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510" w:rsidRDefault="00E75510">
      <w:pPr>
        <w:rPr>
          <w:lang w:val="en-US"/>
        </w:rPr>
      </w:pPr>
    </w:p>
    <w:p w:rsidR="000A217D" w:rsidRDefault="000A217D">
      <w:pPr>
        <w:rPr>
          <w:lang w:val="en-US"/>
        </w:rPr>
      </w:pPr>
    </w:p>
    <w:p w:rsidR="000A217D" w:rsidRDefault="000A217D" w:rsidP="000A217D">
      <w:pPr>
        <w:spacing w:line="240" w:lineRule="auto"/>
        <w:jc w:val="center"/>
        <w:rPr>
          <w:rFonts w:ascii="Arial" w:hAnsi="Arial" w:cs="Arial"/>
          <w:b/>
          <w:sz w:val="28"/>
          <w:szCs w:val="28"/>
        </w:rPr>
      </w:pPr>
      <w:r>
        <w:rPr>
          <w:rFonts w:ascii="Arial" w:hAnsi="Arial" w:cs="Arial"/>
          <w:b/>
          <w:sz w:val="28"/>
          <w:szCs w:val="28"/>
        </w:rPr>
        <w:t>Faculty Development Programme (FDP)</w:t>
      </w:r>
    </w:p>
    <w:p w:rsidR="000A217D" w:rsidRDefault="000A217D" w:rsidP="000A217D">
      <w:pPr>
        <w:spacing w:line="240" w:lineRule="auto"/>
        <w:jc w:val="center"/>
        <w:rPr>
          <w:rFonts w:ascii="Arial" w:hAnsi="Arial" w:cs="Arial"/>
          <w:b/>
          <w:sz w:val="28"/>
          <w:szCs w:val="28"/>
        </w:rPr>
      </w:pPr>
      <w:r>
        <w:rPr>
          <w:rFonts w:ascii="Arial" w:hAnsi="Arial" w:cs="Arial"/>
          <w:b/>
          <w:sz w:val="28"/>
          <w:szCs w:val="28"/>
        </w:rPr>
        <w:t>Organized by IQAC, Pandu College under the Hub and Spoke Model</w:t>
      </w:r>
    </w:p>
    <w:p w:rsidR="000A217D" w:rsidRDefault="000A217D" w:rsidP="000A217D">
      <w:pPr>
        <w:spacing w:line="240" w:lineRule="auto"/>
        <w:jc w:val="center"/>
        <w:rPr>
          <w:rFonts w:ascii="Arial" w:hAnsi="Arial" w:cs="Arial"/>
          <w:b/>
          <w:sz w:val="28"/>
          <w:szCs w:val="28"/>
        </w:rPr>
      </w:pPr>
      <w:r>
        <w:rPr>
          <w:rFonts w:ascii="Arial" w:hAnsi="Arial" w:cs="Arial"/>
          <w:b/>
          <w:sz w:val="28"/>
          <w:szCs w:val="28"/>
        </w:rPr>
        <w:t>In Collaboration with EICT Academy, IIT Guwahati</w:t>
      </w:r>
    </w:p>
    <w:p w:rsidR="000A217D" w:rsidRDefault="000A217D" w:rsidP="000A217D">
      <w:pPr>
        <w:spacing w:line="240" w:lineRule="auto"/>
        <w:jc w:val="center"/>
        <w:rPr>
          <w:rFonts w:ascii="Arial" w:hAnsi="Arial" w:cs="Arial"/>
          <w:b/>
          <w:sz w:val="28"/>
          <w:szCs w:val="28"/>
        </w:rPr>
      </w:pPr>
      <w:r>
        <w:rPr>
          <w:rFonts w:ascii="Arial" w:hAnsi="Arial" w:cs="Arial"/>
          <w:b/>
          <w:sz w:val="28"/>
          <w:szCs w:val="28"/>
        </w:rPr>
        <w:t>March 31 – April 5, 2025</w:t>
      </w:r>
    </w:p>
    <w:p w:rsidR="000A217D" w:rsidRDefault="000A217D" w:rsidP="000A217D">
      <w:pPr>
        <w:spacing w:line="240" w:lineRule="auto"/>
        <w:rPr>
          <w:rFonts w:ascii="Arial" w:hAnsi="Arial" w:cs="Arial"/>
          <w:b/>
          <w:sz w:val="24"/>
          <w:szCs w:val="24"/>
        </w:rPr>
      </w:pPr>
      <w:r>
        <w:rPr>
          <w:rFonts w:ascii="Arial" w:hAnsi="Arial" w:cs="Arial"/>
          <w:b/>
          <w:sz w:val="24"/>
          <w:szCs w:val="24"/>
        </w:rPr>
        <w:t>Topic: Advanced Pedagogy and Classroom Delivery Enhancement Techniques.</w:t>
      </w:r>
    </w:p>
    <w:p w:rsidR="000A217D" w:rsidRDefault="000A217D" w:rsidP="000A217D">
      <w:pPr>
        <w:spacing w:line="240" w:lineRule="auto"/>
        <w:jc w:val="both"/>
        <w:rPr>
          <w:rFonts w:ascii="Arial" w:hAnsi="Arial" w:cs="Arial"/>
          <w:sz w:val="24"/>
          <w:szCs w:val="24"/>
        </w:rPr>
      </w:pPr>
    </w:p>
    <w:p w:rsidR="000A217D" w:rsidRDefault="000A217D" w:rsidP="000A217D">
      <w:pPr>
        <w:spacing w:line="240" w:lineRule="auto"/>
        <w:jc w:val="both"/>
        <w:rPr>
          <w:rFonts w:ascii="Arial" w:hAnsi="Arial" w:cs="Arial"/>
          <w:sz w:val="24"/>
          <w:szCs w:val="24"/>
        </w:rPr>
      </w:pPr>
      <w:r>
        <w:rPr>
          <w:rFonts w:ascii="Arial" w:hAnsi="Arial" w:cs="Arial"/>
          <w:sz w:val="24"/>
          <w:szCs w:val="24"/>
        </w:rPr>
        <w:t>The Internal Quality Assurance Cell (IQAC) of Pandu College successfully conducted a Faculty Development Programme (FDP) on “Advanced Pedagogy and Classroom Delivery Enhancement Techniques” under the Hub and Spoke Model from March 31 to April 5, 2025, in collaboration with the EICT Academy, IIT Guwahati.</w:t>
      </w:r>
    </w:p>
    <w:p w:rsidR="000A217D" w:rsidRDefault="000A217D" w:rsidP="000A217D">
      <w:pPr>
        <w:spacing w:line="240" w:lineRule="auto"/>
        <w:jc w:val="both"/>
        <w:rPr>
          <w:rFonts w:ascii="Arial" w:hAnsi="Arial" w:cs="Arial"/>
          <w:sz w:val="24"/>
          <w:szCs w:val="24"/>
        </w:rPr>
      </w:pPr>
      <w:proofErr w:type="spellStart"/>
      <w:r>
        <w:rPr>
          <w:rFonts w:ascii="Arial" w:hAnsi="Arial" w:cs="Arial"/>
          <w:sz w:val="24"/>
          <w:szCs w:val="24"/>
        </w:rPr>
        <w:t>Dr.</w:t>
      </w:r>
      <w:proofErr w:type="spellEnd"/>
      <w:r>
        <w:rPr>
          <w:rFonts w:ascii="Arial" w:hAnsi="Arial" w:cs="Arial"/>
          <w:sz w:val="24"/>
          <w:szCs w:val="24"/>
        </w:rPr>
        <w:t xml:space="preserve"> Binita Tamuli Barman served as the coordinator of the programme. The FDP witnessed the participation of 16 faculty members from various departments of the college. The sessions were conducted by </w:t>
      </w:r>
      <w:proofErr w:type="spellStart"/>
      <w:r>
        <w:rPr>
          <w:rFonts w:ascii="Arial" w:hAnsi="Arial" w:cs="Arial"/>
          <w:sz w:val="24"/>
          <w:szCs w:val="24"/>
        </w:rPr>
        <w:t>Mr.</w:t>
      </w:r>
      <w:proofErr w:type="spellEnd"/>
      <w:r>
        <w:rPr>
          <w:rFonts w:ascii="Arial" w:hAnsi="Arial" w:cs="Arial"/>
          <w:sz w:val="24"/>
          <w:szCs w:val="24"/>
        </w:rPr>
        <w:t xml:space="preserve"> </w:t>
      </w:r>
      <w:proofErr w:type="spellStart"/>
      <w:r>
        <w:rPr>
          <w:rFonts w:ascii="Arial" w:hAnsi="Arial" w:cs="Arial"/>
          <w:sz w:val="24"/>
          <w:szCs w:val="24"/>
        </w:rPr>
        <w:t>Anjan</w:t>
      </w:r>
      <w:proofErr w:type="spellEnd"/>
      <w:r>
        <w:rPr>
          <w:rFonts w:ascii="Arial" w:hAnsi="Arial" w:cs="Arial"/>
          <w:sz w:val="24"/>
          <w:szCs w:val="24"/>
        </w:rPr>
        <w:t xml:space="preserve"> </w:t>
      </w:r>
      <w:proofErr w:type="spellStart"/>
      <w:r>
        <w:rPr>
          <w:rFonts w:ascii="Arial" w:hAnsi="Arial" w:cs="Arial"/>
          <w:sz w:val="24"/>
          <w:szCs w:val="24"/>
        </w:rPr>
        <w:t>Chowdhury</w:t>
      </w:r>
      <w:proofErr w:type="spellEnd"/>
      <w:r>
        <w:rPr>
          <w:rFonts w:ascii="Arial" w:hAnsi="Arial" w:cs="Arial"/>
          <w:sz w:val="24"/>
          <w:szCs w:val="24"/>
        </w:rPr>
        <w:t>, an empanelled member of EICT Academy, IIT Guwahati, who served as the resource person for the entire programme.</w:t>
      </w:r>
    </w:p>
    <w:p w:rsidR="000A217D" w:rsidRDefault="000A217D" w:rsidP="000A217D">
      <w:pPr>
        <w:spacing w:line="240" w:lineRule="auto"/>
        <w:jc w:val="both"/>
        <w:rPr>
          <w:rFonts w:ascii="Arial" w:hAnsi="Arial" w:cs="Arial"/>
          <w:sz w:val="24"/>
          <w:szCs w:val="24"/>
        </w:rPr>
      </w:pPr>
      <w:r>
        <w:rPr>
          <w:rFonts w:ascii="Arial" w:hAnsi="Arial" w:cs="Arial"/>
          <w:sz w:val="24"/>
          <w:szCs w:val="24"/>
        </w:rPr>
        <w:t>The FDP covered a wide range of contemporary topics aimed at enhancing the pedagogical and classroom delivery skills of faculty members. The key areas of focus included:</w:t>
      </w:r>
    </w:p>
    <w:p w:rsidR="000A217D" w:rsidRDefault="000A217D" w:rsidP="000A217D">
      <w:pPr>
        <w:spacing w:line="240" w:lineRule="auto"/>
        <w:jc w:val="both"/>
        <w:rPr>
          <w:rFonts w:ascii="Arial" w:hAnsi="Arial" w:cs="Arial"/>
          <w:sz w:val="24"/>
          <w:szCs w:val="24"/>
        </w:rPr>
      </w:pPr>
      <w:r>
        <w:rPr>
          <w:rFonts w:ascii="Arial" w:hAnsi="Arial" w:cs="Arial"/>
          <w:sz w:val="24"/>
          <w:szCs w:val="24"/>
        </w:rPr>
        <w:t>TA Nomenclature in Advanced Communication for Classroom Delivery</w:t>
      </w:r>
    </w:p>
    <w:p w:rsidR="000A217D" w:rsidRDefault="000A217D" w:rsidP="000A217D">
      <w:pPr>
        <w:spacing w:line="240" w:lineRule="auto"/>
        <w:jc w:val="both"/>
        <w:rPr>
          <w:rFonts w:ascii="Arial" w:hAnsi="Arial" w:cs="Arial"/>
          <w:sz w:val="24"/>
          <w:szCs w:val="24"/>
        </w:rPr>
      </w:pPr>
      <w:r>
        <w:rPr>
          <w:rFonts w:ascii="Arial" w:hAnsi="Arial" w:cs="Arial"/>
          <w:sz w:val="24"/>
          <w:szCs w:val="24"/>
        </w:rPr>
        <w:t>Communication Skills with Special Reference to Non-Verbal Communication (NVC)</w:t>
      </w:r>
    </w:p>
    <w:p w:rsidR="000A217D" w:rsidRDefault="000A217D" w:rsidP="000A217D">
      <w:pPr>
        <w:spacing w:line="240" w:lineRule="auto"/>
        <w:jc w:val="both"/>
        <w:rPr>
          <w:rFonts w:ascii="Arial" w:hAnsi="Arial" w:cs="Arial"/>
          <w:sz w:val="24"/>
          <w:szCs w:val="24"/>
        </w:rPr>
      </w:pPr>
      <w:r>
        <w:rPr>
          <w:rFonts w:ascii="Arial" w:hAnsi="Arial" w:cs="Arial"/>
          <w:sz w:val="24"/>
          <w:szCs w:val="24"/>
        </w:rPr>
        <w:t>Attitude Crafting and Theoretical Frameworks</w:t>
      </w:r>
    </w:p>
    <w:p w:rsidR="000A217D" w:rsidRDefault="000A217D" w:rsidP="000A217D">
      <w:pPr>
        <w:spacing w:line="240" w:lineRule="auto"/>
        <w:jc w:val="both"/>
        <w:rPr>
          <w:rFonts w:ascii="Arial" w:hAnsi="Arial" w:cs="Arial"/>
          <w:sz w:val="24"/>
          <w:szCs w:val="24"/>
        </w:rPr>
      </w:pPr>
      <w:r>
        <w:rPr>
          <w:rFonts w:ascii="Arial" w:hAnsi="Arial" w:cs="Arial"/>
          <w:sz w:val="24"/>
          <w:szCs w:val="24"/>
        </w:rPr>
        <w:t>Anchoring of Emotions and Innate Quotient Identification in Adolescent Behaviour</w:t>
      </w:r>
    </w:p>
    <w:p w:rsidR="000A217D" w:rsidRDefault="000A217D" w:rsidP="000A217D">
      <w:pPr>
        <w:spacing w:line="240" w:lineRule="auto"/>
        <w:jc w:val="both"/>
        <w:rPr>
          <w:rFonts w:ascii="Arial" w:hAnsi="Arial" w:cs="Arial"/>
          <w:sz w:val="24"/>
          <w:szCs w:val="24"/>
        </w:rPr>
      </w:pPr>
      <w:r>
        <w:rPr>
          <w:rFonts w:ascii="Arial" w:hAnsi="Arial" w:cs="Arial"/>
          <w:sz w:val="24"/>
          <w:szCs w:val="24"/>
        </w:rPr>
        <w:t>Understanding and Managing Adolescence</w:t>
      </w:r>
    </w:p>
    <w:p w:rsidR="000A217D" w:rsidRDefault="000A217D" w:rsidP="000A217D">
      <w:pPr>
        <w:spacing w:line="240" w:lineRule="auto"/>
        <w:jc w:val="both"/>
        <w:rPr>
          <w:rFonts w:ascii="Arial" w:hAnsi="Arial" w:cs="Arial"/>
          <w:sz w:val="24"/>
          <w:szCs w:val="24"/>
        </w:rPr>
      </w:pPr>
      <w:r>
        <w:rPr>
          <w:rFonts w:ascii="Arial" w:hAnsi="Arial" w:cs="Arial"/>
          <w:sz w:val="24"/>
          <w:szCs w:val="24"/>
        </w:rPr>
        <w:t>Blended Teaching and Online Delivery Enhancement Techniques</w:t>
      </w:r>
    </w:p>
    <w:p w:rsidR="000A217D" w:rsidRDefault="000A217D" w:rsidP="000A217D">
      <w:pPr>
        <w:spacing w:line="240" w:lineRule="auto"/>
        <w:jc w:val="both"/>
        <w:rPr>
          <w:rFonts w:ascii="Arial" w:hAnsi="Arial" w:cs="Arial"/>
          <w:sz w:val="24"/>
          <w:szCs w:val="24"/>
        </w:rPr>
      </w:pPr>
      <w:r>
        <w:rPr>
          <w:rFonts w:ascii="Arial" w:hAnsi="Arial" w:cs="Arial"/>
          <w:sz w:val="24"/>
          <w:szCs w:val="24"/>
        </w:rPr>
        <w:t>Presentation Skills for Higher Education</w:t>
      </w:r>
    </w:p>
    <w:p w:rsidR="000A217D" w:rsidRDefault="000A217D" w:rsidP="000A217D">
      <w:pPr>
        <w:spacing w:line="240" w:lineRule="auto"/>
        <w:jc w:val="both"/>
        <w:rPr>
          <w:rFonts w:ascii="Arial" w:hAnsi="Arial" w:cs="Arial"/>
          <w:sz w:val="24"/>
          <w:szCs w:val="24"/>
        </w:rPr>
      </w:pPr>
      <w:r>
        <w:rPr>
          <w:rFonts w:ascii="Arial" w:hAnsi="Arial" w:cs="Arial"/>
          <w:sz w:val="24"/>
          <w:szCs w:val="24"/>
        </w:rPr>
        <w:t>Synthesis of the Four Quotients with Reference to Emotional Anchoring</w:t>
      </w:r>
    </w:p>
    <w:p w:rsidR="000A217D" w:rsidRDefault="000A217D" w:rsidP="000A217D">
      <w:pPr>
        <w:spacing w:line="240" w:lineRule="auto"/>
        <w:jc w:val="both"/>
        <w:rPr>
          <w:rFonts w:ascii="Arial" w:hAnsi="Arial" w:cs="Arial"/>
          <w:sz w:val="24"/>
          <w:szCs w:val="24"/>
        </w:rPr>
      </w:pPr>
      <w:r>
        <w:rPr>
          <w:rFonts w:ascii="Arial" w:hAnsi="Arial" w:cs="Arial"/>
          <w:sz w:val="24"/>
          <w:szCs w:val="24"/>
        </w:rPr>
        <w:t>Structure of Speech and Ps of Voice Modulation</w:t>
      </w:r>
    </w:p>
    <w:p w:rsidR="000A217D" w:rsidRDefault="000A217D" w:rsidP="000A217D">
      <w:pPr>
        <w:spacing w:line="240" w:lineRule="auto"/>
        <w:jc w:val="both"/>
        <w:rPr>
          <w:rFonts w:ascii="Arial" w:hAnsi="Arial" w:cs="Arial"/>
          <w:sz w:val="24"/>
          <w:szCs w:val="24"/>
        </w:rPr>
      </w:pPr>
      <w:r>
        <w:rPr>
          <w:rFonts w:ascii="Arial" w:hAnsi="Arial" w:cs="Arial"/>
          <w:sz w:val="24"/>
          <w:szCs w:val="24"/>
        </w:rPr>
        <w:t>Stress Management with Focus on Different Types of Stresses</w:t>
      </w:r>
    </w:p>
    <w:p w:rsidR="000A217D" w:rsidRDefault="000A217D" w:rsidP="000A217D">
      <w:pPr>
        <w:spacing w:line="240" w:lineRule="auto"/>
        <w:jc w:val="both"/>
        <w:rPr>
          <w:rFonts w:ascii="Arial" w:hAnsi="Arial" w:cs="Arial"/>
          <w:sz w:val="24"/>
          <w:szCs w:val="24"/>
        </w:rPr>
      </w:pPr>
      <w:r>
        <w:rPr>
          <w:rFonts w:ascii="Arial" w:hAnsi="Arial" w:cs="Arial"/>
          <w:sz w:val="24"/>
          <w:szCs w:val="24"/>
        </w:rPr>
        <w:t>Personality Identification of Teachers Using Personality Trait Tests</w:t>
      </w:r>
    </w:p>
    <w:p w:rsidR="000A217D" w:rsidRDefault="000A217D" w:rsidP="000A217D">
      <w:pPr>
        <w:spacing w:line="240" w:lineRule="auto"/>
        <w:jc w:val="both"/>
        <w:rPr>
          <w:rFonts w:ascii="Arial" w:hAnsi="Arial" w:cs="Arial"/>
          <w:sz w:val="24"/>
          <w:szCs w:val="24"/>
        </w:rPr>
      </w:pPr>
      <w:r>
        <w:rPr>
          <w:rFonts w:ascii="Arial" w:hAnsi="Arial" w:cs="Arial"/>
          <w:sz w:val="24"/>
          <w:szCs w:val="24"/>
        </w:rPr>
        <w:lastRenderedPageBreak/>
        <w:t>Use of MCQs and Other Tools for Classroom Delivery Enhancement</w:t>
      </w:r>
    </w:p>
    <w:p w:rsidR="000A217D" w:rsidRDefault="000A217D" w:rsidP="000A217D">
      <w:pPr>
        <w:spacing w:line="240" w:lineRule="auto"/>
        <w:jc w:val="both"/>
        <w:rPr>
          <w:rFonts w:ascii="Arial" w:hAnsi="Arial" w:cs="Arial"/>
          <w:sz w:val="24"/>
          <w:szCs w:val="24"/>
        </w:rPr>
      </w:pPr>
      <w:r>
        <w:rPr>
          <w:rFonts w:ascii="Arial" w:hAnsi="Arial" w:cs="Arial"/>
          <w:sz w:val="24"/>
          <w:szCs w:val="24"/>
        </w:rPr>
        <w:t>UGC Laid Graduate Attributes and Their Integration into Lesson and Teaching Plans</w:t>
      </w:r>
    </w:p>
    <w:p w:rsidR="000A217D" w:rsidRDefault="000A217D" w:rsidP="000A217D">
      <w:pPr>
        <w:spacing w:line="240" w:lineRule="auto"/>
        <w:jc w:val="both"/>
        <w:rPr>
          <w:rFonts w:ascii="Arial" w:hAnsi="Arial" w:cs="Arial"/>
          <w:sz w:val="24"/>
          <w:szCs w:val="24"/>
        </w:rPr>
      </w:pPr>
      <w:r>
        <w:rPr>
          <w:rFonts w:ascii="Arial" w:hAnsi="Arial" w:cs="Arial"/>
          <w:sz w:val="24"/>
          <w:szCs w:val="24"/>
        </w:rPr>
        <w:t>From time to time, the resource person also conducted MCQ sessions, case study discussions, and assignments to ensure interactive learning and active engagement from participants. These activities enriched the sessions by encouraging critical thinking and practical application of concepts.</w:t>
      </w:r>
    </w:p>
    <w:p w:rsidR="000A217D" w:rsidRDefault="000A217D" w:rsidP="000A217D">
      <w:pPr>
        <w:spacing w:line="240" w:lineRule="auto"/>
        <w:jc w:val="both"/>
        <w:rPr>
          <w:rFonts w:ascii="Arial" w:hAnsi="Arial" w:cs="Arial"/>
          <w:sz w:val="24"/>
          <w:szCs w:val="24"/>
        </w:rPr>
      </w:pPr>
      <w:r>
        <w:rPr>
          <w:rFonts w:ascii="Arial" w:hAnsi="Arial" w:cs="Arial"/>
          <w:sz w:val="24"/>
          <w:szCs w:val="24"/>
        </w:rPr>
        <w:t>The valedictory session and certificate distribution ceremony was held on April 4, 2025, marking the successful completion of the FDP. Participants expressed positive feedback regarding the sessions, noting significant enrichment in both conceptual and practical aspects of teaching pedagogy.</w:t>
      </w:r>
    </w:p>
    <w:p w:rsidR="000A217D" w:rsidRDefault="000A217D" w:rsidP="000A217D">
      <w:pPr>
        <w:spacing w:line="240" w:lineRule="auto"/>
        <w:jc w:val="both"/>
        <w:rPr>
          <w:rFonts w:ascii="Arial" w:hAnsi="Arial" w:cs="Arial"/>
          <w:sz w:val="24"/>
          <w:szCs w:val="24"/>
        </w:rPr>
      </w:pPr>
      <w:r>
        <w:rPr>
          <w:rFonts w:ascii="Arial" w:hAnsi="Arial" w:cs="Arial"/>
          <w:sz w:val="24"/>
          <w:szCs w:val="24"/>
        </w:rPr>
        <w:t>This FDP stands as a valuable step towards faculty empowerment and continuous professional development in line with the evolving educational landscape.</w:t>
      </w:r>
    </w:p>
    <w:p w:rsidR="000A217D" w:rsidRDefault="000A217D" w:rsidP="000A217D">
      <w:pPr>
        <w:spacing w:line="240" w:lineRule="auto"/>
        <w:jc w:val="both"/>
        <w:rPr>
          <w:rFonts w:ascii="Arial" w:hAnsi="Arial" w:cs="Arial"/>
          <w:sz w:val="24"/>
          <w:szCs w:val="24"/>
        </w:rPr>
      </w:pPr>
    </w:p>
    <w:p w:rsidR="000A217D" w:rsidRDefault="000A217D" w:rsidP="000A217D">
      <w:pPr>
        <w:spacing w:line="240" w:lineRule="auto"/>
        <w:jc w:val="both"/>
        <w:rPr>
          <w:rFonts w:ascii="Arial" w:hAnsi="Arial" w:cs="Arial"/>
          <w:b/>
          <w:sz w:val="24"/>
          <w:szCs w:val="24"/>
        </w:rPr>
      </w:pPr>
      <w:r>
        <w:rPr>
          <w:rFonts w:ascii="Arial" w:hAnsi="Arial" w:cs="Arial"/>
          <w:b/>
          <w:sz w:val="24"/>
          <w:szCs w:val="24"/>
        </w:rPr>
        <w:t>GPS Photos</w:t>
      </w: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r>
        <w:rPr>
          <w:rFonts w:ascii="Arial" w:hAnsi="Arial" w:cs="Arial"/>
          <w:b/>
          <w:noProof/>
          <w:sz w:val="24"/>
          <w:szCs w:val="24"/>
          <w:lang w:eastAsia="en-IN"/>
        </w:rPr>
        <w:drawing>
          <wp:inline distT="0" distB="0" distL="0" distR="0" wp14:anchorId="359BC29B" wp14:editId="33857712">
            <wp:extent cx="4248150" cy="3181350"/>
            <wp:effectExtent l="0" t="0" r="0" b="0"/>
            <wp:docPr id="1" name="Picture 2" descr="Description: C:\Users\Binita\Downloads\FDP II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Binita\Downloads\FDP IIT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8150" cy="3181350"/>
                    </a:xfrm>
                    <a:prstGeom prst="rect">
                      <a:avLst/>
                    </a:prstGeom>
                    <a:noFill/>
                    <a:ln>
                      <a:noFill/>
                    </a:ln>
                  </pic:spPr>
                </pic:pic>
              </a:graphicData>
            </a:graphic>
          </wp:inline>
        </w:drawing>
      </w: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r>
        <w:rPr>
          <w:rFonts w:ascii="Arial" w:hAnsi="Arial" w:cs="Arial"/>
          <w:b/>
          <w:noProof/>
          <w:sz w:val="24"/>
          <w:szCs w:val="24"/>
          <w:lang w:eastAsia="en-IN"/>
        </w:rPr>
        <w:drawing>
          <wp:inline distT="0" distB="0" distL="0" distR="0" wp14:anchorId="2235C150" wp14:editId="0345D064">
            <wp:extent cx="3990975" cy="2990850"/>
            <wp:effectExtent l="0" t="0" r="9525" b="0"/>
            <wp:docPr id="2" name="Picture 1" descr="Description: C:\Users\Binita\Downloads\FDP II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Binita\Downloads\FDP IIT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90975" cy="2990850"/>
                    </a:xfrm>
                    <a:prstGeom prst="rect">
                      <a:avLst/>
                    </a:prstGeom>
                    <a:noFill/>
                    <a:ln>
                      <a:noFill/>
                    </a:ln>
                  </pic:spPr>
                </pic:pic>
              </a:graphicData>
            </a:graphic>
          </wp:inline>
        </w:drawing>
      </w: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sz w:val="24"/>
          <w:szCs w:val="24"/>
        </w:rPr>
      </w:pPr>
    </w:p>
    <w:p w:rsidR="000A217D" w:rsidRDefault="000A217D" w:rsidP="000A217D">
      <w:pPr>
        <w:spacing w:line="240" w:lineRule="auto"/>
        <w:jc w:val="both"/>
        <w:rPr>
          <w:rFonts w:ascii="Arial" w:hAnsi="Arial" w:cs="Arial"/>
          <w:b/>
          <w:noProof/>
          <w:sz w:val="24"/>
          <w:szCs w:val="24"/>
          <w:lang w:eastAsia="en-IN"/>
        </w:rPr>
      </w:pPr>
    </w:p>
    <w:p w:rsidR="000A217D" w:rsidRDefault="000A217D" w:rsidP="000A217D">
      <w:pPr>
        <w:spacing w:line="240" w:lineRule="auto"/>
        <w:jc w:val="both"/>
        <w:rPr>
          <w:rFonts w:ascii="Arial" w:hAnsi="Arial" w:cs="Arial"/>
          <w:b/>
          <w:noProof/>
          <w:sz w:val="24"/>
          <w:szCs w:val="24"/>
          <w:lang w:eastAsia="en-IN"/>
        </w:rPr>
      </w:pPr>
      <w:r>
        <w:rPr>
          <w:rFonts w:ascii="Arial" w:hAnsi="Arial" w:cs="Arial"/>
          <w:b/>
          <w:noProof/>
          <w:sz w:val="24"/>
          <w:szCs w:val="24"/>
          <w:lang w:eastAsia="en-IN"/>
        </w:rPr>
        <w:drawing>
          <wp:inline distT="0" distB="0" distL="0" distR="0" wp14:anchorId="285833E4" wp14:editId="5ACB8812">
            <wp:extent cx="5153025" cy="3867150"/>
            <wp:effectExtent l="0" t="0" r="9525" b="0"/>
            <wp:docPr id="3" name="Picture 6" descr="Description: C:\Users\Binita\Desktop\IQAC 2024\FDP\FDP 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Binita\Desktop\IQAC 2024\FDP\FDP 25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53025" cy="3867150"/>
                    </a:xfrm>
                    <a:prstGeom prst="rect">
                      <a:avLst/>
                    </a:prstGeom>
                    <a:noFill/>
                    <a:ln>
                      <a:noFill/>
                    </a:ln>
                  </pic:spPr>
                </pic:pic>
              </a:graphicData>
            </a:graphic>
          </wp:inline>
        </w:drawing>
      </w:r>
    </w:p>
    <w:p w:rsidR="000A217D" w:rsidRPr="000A217D" w:rsidRDefault="000A217D">
      <w:pPr>
        <w:rPr>
          <w:lang w:val="en-US"/>
        </w:rPr>
      </w:pPr>
      <w:bookmarkStart w:id="0" w:name="_GoBack"/>
      <w:bookmarkEnd w:id="0"/>
    </w:p>
    <w:sectPr w:rsidR="000A217D" w:rsidRPr="000A21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8A8"/>
    <w:rsid w:val="000A217D"/>
    <w:rsid w:val="007768A8"/>
    <w:rsid w:val="00E755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7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7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7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7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36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2</cp:revision>
  <dcterms:created xsi:type="dcterms:W3CDTF">2026-10-08T07:55:00Z</dcterms:created>
  <dcterms:modified xsi:type="dcterms:W3CDTF">2026-10-08T07:56:00Z</dcterms:modified>
</cp:coreProperties>
</file>